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val="0"/>
          <w:kern w:val="44"/>
          <w:sz w:val="44"/>
          <w:szCs w:val="24"/>
          <w:lang w:val="en-US" w:eastAsia="zh-CN" w:bidi="ar-SA"/>
        </w:rPr>
      </w:pPr>
      <w:r>
        <w:rPr>
          <w:rFonts w:hint="eastAsia" w:ascii="方正小标宋简体" w:hAnsi="方正小标宋简体" w:eastAsia="方正小标宋简体" w:cs="方正小标宋简体"/>
          <w:b/>
          <w:bCs w:val="0"/>
          <w:kern w:val="44"/>
          <w:sz w:val="44"/>
          <w:szCs w:val="24"/>
          <w:lang w:val="en-US" w:eastAsia="zh-CN" w:bidi="ar-SA"/>
        </w:rPr>
        <w:t>突发公共卫生事件应对</w:t>
      </w:r>
    </w:p>
    <w:p>
      <w:pPr>
        <w:pageBreakBefore w:val="0"/>
        <w:kinsoku/>
        <w:wordWrap/>
        <w:overflowPunct/>
        <w:topLinePunct w:val="0"/>
        <w:autoSpaceDE/>
        <w:autoSpaceDN/>
        <w:bidi w:val="0"/>
        <w:adjustRightInd/>
        <w:snapToGrid/>
        <w:spacing w:line="240" w:lineRule="auto"/>
        <w:ind w:left="0" w:leftChars="0"/>
        <w:jc w:val="both"/>
        <w:textAlignment w:val="auto"/>
        <w:rPr>
          <w:rFonts w:hint="eastAsia" w:ascii="仿宋_GB2312" w:eastAsia="仿宋_GB2312"/>
          <w:sz w:val="32"/>
          <w:szCs w:val="32"/>
          <w:lang w:val="en-US" w:eastAsia="zh-CN"/>
        </w:rPr>
      </w:pPr>
      <w:r>
        <w:rPr>
          <w:rFonts w:hint="eastAsia"/>
          <w:lang w:val="en-US" w:eastAsia="zh-CN"/>
        </w:rPr>
        <w:t xml:space="preserve">                   </w:t>
      </w:r>
      <w:r>
        <w:rPr>
          <w:rFonts w:hint="eastAsia" w:ascii="仿宋_GB2312" w:eastAsia="仿宋_GB2312"/>
          <w:sz w:val="32"/>
          <w:szCs w:val="32"/>
          <w:lang w:val="en-US" w:eastAsia="zh-CN"/>
        </w:rPr>
        <w:t xml:space="preserve">  松原市中心医院    逯艳辉</w:t>
      </w:r>
    </w:p>
    <w:p>
      <w:pPr>
        <w:spacing w:line="240" w:lineRule="auto"/>
        <w:ind w:left="0" w:leftChars="0"/>
        <w:jc w:val="both"/>
      </w:pPr>
    </w:p>
    <w:p>
      <w:pPr>
        <w:spacing w:line="240" w:lineRule="auto"/>
        <w:ind w:left="0" w:leftChars="0"/>
        <w:jc w:val="both"/>
        <w:rPr>
          <w:rFonts w:hint="eastAsia" w:ascii="仿宋_GB2312" w:hAnsi="仿宋_GB2312" w:eastAsia="仿宋_GB2312" w:cs="仿宋_GB2312"/>
          <w:sz w:val="32"/>
          <w:szCs w:val="32"/>
        </w:rPr>
      </w:pPr>
      <w:r>
        <w:rPr>
          <w:color w:val="3366FF"/>
        </w:rPr>
        <w:drawing>
          <wp:inline distT="0" distB="0" distL="114300" distR="114300">
            <wp:extent cx="229235" cy="229235"/>
            <wp:effectExtent l="0" t="0" r="18415" b="18415"/>
            <wp:docPr id="1" name="图片 1" descr="Application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pplications (1)"/>
                    <pic:cNvPicPr>
                      <a:picLocks noChangeAspect="1"/>
                    </pic:cNvPicPr>
                  </pic:nvPicPr>
                  <pic:blipFill>
                    <a:blip r:embed="rId4"/>
                    <a:stretch>
                      <a:fillRect/>
                    </a:stretch>
                  </pic:blipFill>
                  <pic:spPr>
                    <a:xfrm>
                      <a:off x="0" y="0"/>
                      <a:ext cx="229235" cy="229235"/>
                    </a:xfrm>
                    <a:prstGeom prst="rect">
                      <a:avLst/>
                    </a:prstGeom>
                    <a:noFill/>
                    <a:ln w="9525">
                      <a:noFill/>
                    </a:ln>
                  </pic:spPr>
                </pic:pic>
              </a:graphicData>
            </a:graphic>
          </wp:inline>
        </w:drawing>
      </w:r>
      <w:r>
        <w:rPr>
          <w:rFonts w:hint="eastAsia" w:ascii="仿宋_GB2312" w:eastAsia="仿宋_GB2312"/>
          <w:sz w:val="32"/>
          <w:szCs w:val="32"/>
        </w:rPr>
        <w:t>写在课前的话：</w:t>
      </w:r>
    </w:p>
    <w:p>
      <w:pPr>
        <w:spacing w:line="240" w:lineRule="auto"/>
        <w:ind w:left="0" w:left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通过了解、掌握突发公共卫生事件的特征，建立及完善预测、预警技术与方法，及时了解突发公共卫生事件发生、发展的异常动态，有助于及时采取科学应对措施，有效控制事件发展，掌握现场处理救治措施，预防、减少危害和其带来的社会影响</w:t>
      </w:r>
      <w:r>
        <w:rPr>
          <w:rFonts w:hint="eastAsia" w:ascii="仿宋_GB2312" w:hAnsi="仿宋_GB2312" w:eastAsia="仿宋_GB2312" w:cs="仿宋_GB2312"/>
          <w:sz w:val="32"/>
          <w:szCs w:val="32"/>
        </w:rPr>
        <w:t>。</w:t>
      </w:r>
    </w:p>
    <w:p>
      <w:pPr>
        <w:spacing w:line="240" w:lineRule="auto"/>
        <w:ind w:left="0" w:leftChars="0"/>
        <w:jc w:val="both"/>
        <w:rPr>
          <w:rFonts w:hint="eastAsia" w:ascii="仿宋_GB2312" w:hAnsi="仿宋_GB2312" w:eastAsia="仿宋_GB2312" w:cs="仿宋_GB2312"/>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40" w:lineRule="auto"/>
        <w:ind w:left="0" w:leftChars="0" w:right="0" w:firstLine="960" w:firstLineChars="3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突发公共卫生事件是指突然发生，造成或可能造成社会公众健康严重损害的重大传染病疫情、群体性不明原因疾病、重大食物和职业中毒以及其他严重影响公众健康的事件。一旦发生公共卫生事件，应急处理指挥部根据应急处理的需要，有权紧急调集人员、储备的物资、交通工具以及相关措施、设备，必要时对人员进行疏散或隔离，可以依法对传染病疫区进行封锁。参加突发公共卫生事件应急处理的工作人员，应当按照预案规定，采取必要的防护措施，并在专业人员的指导下进行工作。</w:t>
      </w:r>
    </w:p>
    <w:p>
      <w:pPr>
        <w:numPr>
          <w:ilvl w:val="0"/>
          <w:numId w:val="1"/>
        </w:numPr>
        <w:spacing w:line="240" w:lineRule="auto"/>
        <w:ind w:left="0" w:leftChars="0"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突发公共卫生事件的特点</w:t>
      </w:r>
    </w:p>
    <w:p>
      <w:pPr>
        <w:numPr>
          <w:ilvl w:val="0"/>
          <w:numId w:val="0"/>
        </w:numPr>
        <w:spacing w:line="240" w:lineRule="auto"/>
        <w:ind w:leftChars="200"/>
        <w:jc w:val="both"/>
        <w:rPr>
          <w:rFonts w:hint="eastAsia" w:ascii="仿宋_GB2312" w:hAnsi="仿宋_GB2312" w:eastAsia="仿宋_GB2312" w:cs="仿宋_GB2312"/>
          <w:kern w:val="0"/>
          <w:sz w:val="32"/>
          <w:szCs w:val="32"/>
          <w:lang w:val="en-US" w:eastAsia="zh-CN" w:bidi="ar"/>
        </w:rPr>
      </w:pP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kern w:val="0"/>
          <w:sz w:val="32"/>
          <w:szCs w:val="32"/>
          <w:lang w:val="en-US" w:eastAsia="zh-CN" w:bidi="ar"/>
        </w:rPr>
        <w:t>重大卫生事件不但是对人的健康有影响，而且对环境、</w:t>
      </w:r>
    </w:p>
    <w:p>
      <w:pPr>
        <w:numPr>
          <w:ilvl w:val="0"/>
          <w:numId w:val="0"/>
        </w:numPr>
        <w:spacing w:line="240" w:lineRule="auto"/>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经济乃至政治都有很大影响，其特点为：</w:t>
      </w:r>
    </w:p>
    <w:p>
      <w:pPr>
        <w:numPr>
          <w:ilvl w:val="0"/>
          <w:numId w:val="2"/>
        </w:numPr>
        <w:spacing w:line="240" w:lineRule="auto"/>
        <w:jc w:val="both"/>
        <w:rPr>
          <w:rFonts w:hint="eastAsia" w:ascii="仿宋_GB2312" w:hAnsi="仿宋_GB2312" w:eastAsia="仿宋_GB2312" w:cs="仿宋_GB2312"/>
          <w:kern w:val="0"/>
          <w:sz w:val="32"/>
          <w:szCs w:val="32"/>
          <w:lang w:val="en-US" w:eastAsia="zh-CN" w:bidi="ar"/>
        </w:rPr>
      </w:pPr>
      <w:r>
        <w:rPr>
          <w:rFonts w:hint="eastAsia" w:ascii="楷体" w:hAnsi="楷体" w:eastAsia="楷体" w:cs="楷体"/>
          <w:kern w:val="0"/>
          <w:sz w:val="32"/>
          <w:szCs w:val="32"/>
          <w:lang w:val="en-US" w:eastAsia="zh-CN" w:bidi="ar"/>
        </w:rPr>
        <w:t>突发性</w:t>
      </w:r>
      <w:r>
        <w:rPr>
          <w:rFonts w:hint="eastAsia" w:ascii="仿宋_GB2312" w:hAnsi="仿宋_GB2312" w:eastAsia="仿宋_GB2312" w:cs="仿宋_GB2312"/>
          <w:kern w:val="0"/>
          <w:sz w:val="32"/>
          <w:szCs w:val="32"/>
          <w:lang w:val="en-US" w:eastAsia="zh-CN" w:bidi="ar"/>
        </w:rPr>
        <w:t xml:space="preserve">   突发公共卫生事件多为突然发生，事先没有预兆，不易预测，甚至难以预测，但其发生与转归又具有一定的规律性。</w:t>
      </w:r>
    </w:p>
    <w:p>
      <w:pPr>
        <w:numPr>
          <w:ilvl w:val="0"/>
          <w:numId w:val="2"/>
        </w:numPr>
        <w:spacing w:line="240" w:lineRule="auto"/>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kern w:val="0"/>
          <w:sz w:val="32"/>
          <w:szCs w:val="32"/>
          <w:lang w:val="en-US" w:eastAsia="zh-CN" w:bidi="ar"/>
        </w:rPr>
        <w:t>公共属性</w:t>
      </w:r>
      <w:r>
        <w:rPr>
          <w:rFonts w:hint="eastAsia" w:ascii="仿宋_GB2312" w:hAnsi="仿宋_GB2312" w:eastAsia="仿宋_GB2312" w:cs="仿宋_GB2312"/>
          <w:kern w:val="0"/>
          <w:sz w:val="32"/>
          <w:szCs w:val="32"/>
          <w:lang w:val="en-US" w:eastAsia="zh-CN" w:bidi="ar"/>
        </w:rPr>
        <w:t xml:space="preserve">  突发事件在公共卫生领域发生，所危及的对象不是特定的人，而是不确定的社会群体，只要是在事件影响范围内的人都有可能受到伤害，具有公共卫生属性。</w:t>
      </w:r>
    </w:p>
    <w:p>
      <w:pPr>
        <w:numPr>
          <w:ilvl w:val="0"/>
          <w:numId w:val="2"/>
        </w:numPr>
        <w:spacing w:line="240" w:lineRule="auto"/>
        <w:jc w:val="both"/>
        <w:rPr>
          <w:rFonts w:hint="default" w:ascii="仿宋_GB2312" w:hAnsi="仿宋_GB2312" w:eastAsia="仿宋_GB2312" w:cs="仿宋_GB2312"/>
          <w:kern w:val="0"/>
          <w:sz w:val="32"/>
          <w:szCs w:val="32"/>
          <w:lang w:val="en-US" w:eastAsia="zh-CN" w:bidi="ar"/>
        </w:rPr>
      </w:pPr>
      <w:r>
        <w:rPr>
          <w:rFonts w:hint="eastAsia" w:ascii="楷体" w:hAnsi="楷体" w:eastAsia="楷体" w:cs="楷体"/>
          <w:kern w:val="0"/>
          <w:sz w:val="32"/>
          <w:szCs w:val="32"/>
          <w:lang w:val="en-US" w:eastAsia="zh-CN" w:bidi="ar"/>
        </w:rPr>
        <w:t>危害的严重性</w:t>
      </w:r>
      <w:r>
        <w:rPr>
          <w:rFonts w:hint="eastAsia" w:ascii="仿宋_GB2312" w:hAnsi="仿宋_GB2312" w:eastAsia="仿宋_GB2312" w:cs="仿宋_GB2312"/>
          <w:kern w:val="0"/>
          <w:sz w:val="32"/>
          <w:szCs w:val="32"/>
          <w:lang w:val="en-US" w:eastAsia="zh-CN" w:bidi="ar"/>
        </w:rPr>
        <w:t xml:space="preserve">    公共卫生事件不但影响公众健康和生命安全，可导致公众情绪焦虑、引发公众恐慌等，还影响社会稳定，影响经济的发展，还对生态环境等造成不同程度的危害。</w:t>
      </w:r>
    </w:p>
    <w:p>
      <w:pPr>
        <w:numPr>
          <w:ilvl w:val="0"/>
          <w:numId w:val="0"/>
        </w:numPr>
        <w:spacing w:line="240" w:lineRule="auto"/>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b/>
          <w:bCs/>
          <w:kern w:val="2"/>
          <w:sz w:val="32"/>
          <w:szCs w:val="32"/>
          <w:lang w:val="en-US" w:eastAsia="zh-CN" w:bidi="ar-SA"/>
        </w:rPr>
        <w:t>二、突发公共卫生事件的分级</w:t>
      </w:r>
    </w:p>
    <w:p>
      <w:pPr>
        <w:numPr>
          <w:ilvl w:val="0"/>
          <w:numId w:val="0"/>
        </w:numPr>
        <w:spacing w:line="240" w:lineRule="auto"/>
        <w:ind w:left="0" w:leftChars="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kern w:val="0"/>
          <w:sz w:val="32"/>
          <w:szCs w:val="32"/>
          <w:lang w:val="en-US" w:eastAsia="zh-CN" w:bidi="ar"/>
        </w:rPr>
        <w:t>据突发公共卫生事件的性质、危害程度、涉及范围，划分为特别重大事件（Ⅰ级）、重大事件（Ⅱ级）、较大事件（Ⅲ级）和一般事件（Ⅳ级）四级。</w:t>
      </w:r>
    </w:p>
    <w:p>
      <w:pPr>
        <w:tabs>
          <w:tab w:val="left" w:pos="6831"/>
        </w:tabs>
        <w:spacing w:line="240" w:lineRule="auto"/>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bCs/>
          <w:sz w:val="32"/>
          <w:szCs w:val="32"/>
          <w:lang w:val="en-US" w:eastAsia="zh-CN"/>
        </w:rPr>
        <w:t>三、</w:t>
      </w:r>
      <w:r>
        <w:rPr>
          <w:rFonts w:hint="eastAsia" w:ascii="黑体" w:hAnsi="黑体" w:eastAsia="黑体" w:cs="黑体"/>
          <w:b/>
          <w:bCs/>
          <w:kern w:val="2"/>
          <w:sz w:val="32"/>
          <w:szCs w:val="32"/>
          <w:lang w:val="en-US" w:eastAsia="zh-CN" w:bidi="ar-SA"/>
        </w:rPr>
        <w:t>突发公共卫生事件的分类</w:t>
      </w:r>
      <w:r>
        <w:rPr>
          <w:rFonts w:hint="eastAsia" w:ascii="仿宋_GB2312" w:hAnsi="仿宋_GB2312" w:eastAsia="仿宋_GB2312" w:cs="仿宋_GB2312"/>
          <w:sz w:val="32"/>
          <w:szCs w:val="32"/>
          <w:lang w:val="en-US" w:eastAsia="zh-CN"/>
        </w:rPr>
        <w:tab/>
      </w:r>
    </w:p>
    <w:p>
      <w:pPr>
        <w:numPr>
          <w:ilvl w:val="0"/>
          <w:numId w:val="0"/>
        </w:numPr>
        <w:spacing w:line="240" w:lineRule="auto"/>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根据事件的成因和性质分为：</w:t>
      </w:r>
    </w:p>
    <w:p>
      <w:pPr>
        <w:numPr>
          <w:ilvl w:val="0"/>
          <w:numId w:val="3"/>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重大传染病疫情</w:t>
      </w:r>
      <w:r>
        <w:rPr>
          <w:rFonts w:hint="eastAsia" w:ascii="仿宋_GB2312" w:hAnsi="仿宋_GB2312" w:eastAsia="仿宋_GB2312" w:cs="仿宋_GB2312"/>
          <w:sz w:val="32"/>
          <w:szCs w:val="32"/>
          <w:lang w:val="en-US" w:eastAsia="zh-CN"/>
        </w:rPr>
        <w:t xml:space="preserve">  某种传染病在短时间内发生、波及范围广泛，出现大量的患者或死亡病例，其发病率远远超过常年的发病率水平</w:t>
      </w:r>
      <w:r>
        <w:rPr>
          <w:rFonts w:hint="default" w:ascii="仿宋_GB2312" w:hAnsi="仿宋_GB2312" w:eastAsia="仿宋_GB2312" w:cs="仿宋_GB2312"/>
          <w:sz w:val="32"/>
          <w:szCs w:val="32"/>
        </w:rPr>
        <w:t>。</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群体性不明原因疾病</w:t>
      </w:r>
      <w:r>
        <w:rPr>
          <w:rFonts w:hint="eastAsia" w:ascii="仿宋_GB2312" w:hAnsi="仿宋_GB2312" w:eastAsia="仿宋_GB2312" w:cs="仿宋_GB2312"/>
          <w:sz w:val="32"/>
          <w:szCs w:val="32"/>
          <w:lang w:val="en-US" w:eastAsia="zh-CN"/>
        </w:rPr>
        <w:t xml:space="preserve">  短时间内，在某个相对集中的区域内，同时或者相继出现具有共同临床表现的患者，且病例不断增加，范围不断扩大，又暂时不能明确诊断的疾病。</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3.重大食物中毒和职业中毒事件</w:t>
      </w:r>
      <w:r>
        <w:rPr>
          <w:rFonts w:hint="eastAsia" w:ascii="仿宋_GB2312" w:hAnsi="仿宋_GB2312" w:eastAsia="仿宋_GB2312" w:cs="仿宋_GB2312"/>
          <w:sz w:val="32"/>
          <w:szCs w:val="32"/>
          <w:lang w:val="en-US" w:eastAsia="zh-CN"/>
        </w:rPr>
        <w:t xml:space="preserve">  由于食品污染和职业危害的原因，而造成的人数众多或者伤亡较重的中毒事件。</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4.新发传染性疾病</w:t>
      </w:r>
      <w:r>
        <w:rPr>
          <w:rFonts w:hint="eastAsia" w:ascii="仿宋_GB2312" w:hAnsi="仿宋_GB2312" w:eastAsia="仿宋_GB2312" w:cs="仿宋_GB2312"/>
          <w:sz w:val="32"/>
          <w:szCs w:val="32"/>
          <w:lang w:val="en-US" w:eastAsia="zh-CN"/>
        </w:rPr>
        <w:t xml:space="preserve">  在全球首次发现的传染病，更多的是指在一个国家或地区新发生的、新变异的或新传入的传染病。</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5.群体性预防接种反应和群体性药物反应</w:t>
      </w:r>
      <w:r>
        <w:rPr>
          <w:rFonts w:hint="eastAsia" w:ascii="仿宋_GB2312" w:hAnsi="仿宋_GB2312" w:eastAsia="仿宋_GB2312" w:cs="仿宋_GB2312"/>
          <w:sz w:val="32"/>
          <w:szCs w:val="32"/>
          <w:lang w:val="en-US" w:eastAsia="zh-CN"/>
        </w:rPr>
        <w:t xml:space="preserve">  在实施疾病预防措施时，出现免疫接种人群或预防性服药人群的异常反应。</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6.核事故和放射事故</w:t>
      </w:r>
      <w:r>
        <w:rPr>
          <w:rFonts w:hint="eastAsia" w:ascii="仿宋_GB2312" w:hAnsi="仿宋_GB2312" w:eastAsia="仿宋_GB2312" w:cs="仿宋_GB2312"/>
          <w:sz w:val="32"/>
          <w:szCs w:val="32"/>
          <w:lang w:val="en-US" w:eastAsia="zh-CN"/>
        </w:rPr>
        <w:t xml:space="preserve">  由放射性物质或其他放射源造成或可能造成公众健康严重影响或严重损害的突发事件。</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7.恐怖事件</w:t>
      </w:r>
      <w:r>
        <w:rPr>
          <w:rFonts w:hint="eastAsia" w:ascii="仿宋_GB2312" w:hAnsi="仿宋_GB2312" w:eastAsia="仿宋_GB2312" w:cs="仿宋_GB2312"/>
          <w:sz w:val="32"/>
          <w:szCs w:val="32"/>
          <w:lang w:val="en-US" w:eastAsia="zh-CN"/>
        </w:rPr>
        <w:t xml:space="preserve">  指恐怖组织或恐怖分子为了达到其目的，通过威胁或使用各种手段，导致人员伤亡，或造成公众心理恐慌，从而破坏国家和谐安定，妨碍社会经济发展的事件。</w:t>
      </w:r>
    </w:p>
    <w:p>
      <w:pPr>
        <w:numPr>
          <w:numId w:val="0"/>
        </w:numPr>
        <w:spacing w:line="240" w:lineRule="auto"/>
        <w:ind w:leftChars="200"/>
        <w:jc w:val="both"/>
        <w:rPr>
          <w:rFonts w:hint="default" w:ascii="仿宋_GB2312" w:hAnsi="仿宋_GB2312" w:eastAsia="仿宋_GB2312" w:cs="仿宋_GB2312"/>
          <w:sz w:val="32"/>
          <w:szCs w:val="32"/>
        </w:rPr>
      </w:pPr>
      <w:r>
        <w:rPr>
          <w:rFonts w:hint="eastAsia" w:ascii="楷体" w:hAnsi="楷体" w:eastAsia="楷体" w:cs="楷体"/>
          <w:sz w:val="32"/>
          <w:szCs w:val="32"/>
          <w:lang w:val="en-US" w:eastAsia="zh-CN"/>
        </w:rPr>
        <w:t>8.重大环境污染事故</w:t>
      </w:r>
      <w:r>
        <w:rPr>
          <w:rFonts w:hint="eastAsia" w:ascii="仿宋_GB2312" w:hAnsi="仿宋_GB2312" w:eastAsia="仿宋_GB2312" w:cs="仿宋_GB2312"/>
          <w:sz w:val="32"/>
          <w:szCs w:val="32"/>
          <w:lang w:val="en-US" w:eastAsia="zh-CN"/>
        </w:rPr>
        <w:t xml:space="preserve">  在化学品的生产、运输、储存、使用和废弃处置过程中，由于各种原因引起化学品的泄露，造成空气、水源和土壤等周围环境的污染，从而危害或影响公众健康的事件。</w:t>
      </w:r>
    </w:p>
    <w:p>
      <w:pPr>
        <w:numPr>
          <w:ilvl w:val="0"/>
          <w:numId w:val="4"/>
        </w:numPr>
        <w:spacing w:line="240" w:lineRule="auto"/>
        <w:ind w:left="641" w:leftChars="0" w:firstLine="0" w:firstLineChars="0"/>
        <w:jc w:val="both"/>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突发公共卫生事件的预警</w:t>
      </w:r>
    </w:p>
    <w:p>
      <w:pPr>
        <w:numPr>
          <w:ilvl w:val="0"/>
          <w:numId w:val="0"/>
        </w:numPr>
        <w:spacing w:line="240" w:lineRule="auto"/>
        <w:ind w:leftChars="200"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突发公共卫生事件预警是指收集、整理、分析突发公共</w:t>
      </w:r>
    </w:p>
    <w:p>
      <w:pPr>
        <w:numPr>
          <w:ilvl w:val="0"/>
          <w:numId w:val="0"/>
        </w:numPr>
        <w:spacing w:line="24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卫生事件相关信息资料，评估事件发展趋势和危害程度，在事件发生之前或早期发出警报，以便相关责任部门及事件影响目标人群及时做出反应，预防或减少事件的危害。</w:t>
      </w:r>
    </w:p>
    <w:p>
      <w:pPr>
        <w:numPr>
          <w:ilvl w:val="0"/>
          <w:numId w:val="0"/>
        </w:numPr>
        <w:spacing w:line="240" w:lineRule="auto"/>
        <w:ind w:leftChars="200"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突发公共卫生事件预警是以现实为前提，阻止、控制和</w:t>
      </w:r>
    </w:p>
    <w:p>
      <w:pPr>
        <w:numPr>
          <w:ilvl w:val="0"/>
          <w:numId w:val="0"/>
        </w:numPr>
        <w:spacing w:line="24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消除为目的。按照突发事件的严重性、紧急程度和可能波及的范围分级预警，预警级别由低到高，预警级别分级方法及预警颜色如下：</w:t>
      </w:r>
    </w:p>
    <w:p>
      <w:pPr>
        <w:numPr>
          <w:ilvl w:val="0"/>
          <w:numId w:val="5"/>
        </w:numPr>
        <w:spacing w:line="240" w:lineRule="auto"/>
        <w:ind w:left="800" w:leftChars="0" w:firstLine="0" w:firstLineChars="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一般事故</w:t>
      </w:r>
      <w:r>
        <w:rPr>
          <w:rFonts w:hint="eastAsia" w:ascii="仿宋_GB2312" w:hAnsi="仿宋_GB2312" w:eastAsia="仿宋_GB2312" w:cs="仿宋_GB2312"/>
          <w:kern w:val="0"/>
          <w:sz w:val="32"/>
          <w:szCs w:val="32"/>
          <w:lang w:val="en-US" w:eastAsia="zh-CN" w:bidi="ar"/>
        </w:rPr>
        <w:t>（Ⅳ级），可能死亡1-2人的一般事故，</w:t>
      </w:r>
    </w:p>
    <w:p>
      <w:pPr>
        <w:numPr>
          <w:ilvl w:val="0"/>
          <w:numId w:val="0"/>
        </w:numPr>
        <w:spacing w:line="240" w:lineRule="auto"/>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预警颜色为蓝色。</w:t>
      </w:r>
    </w:p>
    <w:p>
      <w:pPr>
        <w:numPr>
          <w:ilvl w:val="0"/>
          <w:numId w:val="5"/>
        </w:numPr>
        <w:spacing w:line="240" w:lineRule="auto"/>
        <w:ind w:left="800" w:leftChars="0" w:firstLine="0" w:firstLineChars="0"/>
        <w:jc w:val="both"/>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较大事故</w:t>
      </w:r>
      <w:r>
        <w:rPr>
          <w:rFonts w:hint="eastAsia" w:ascii="仿宋_GB2312" w:hAnsi="仿宋_GB2312" w:eastAsia="仿宋_GB2312" w:cs="仿宋_GB2312"/>
          <w:kern w:val="0"/>
          <w:sz w:val="32"/>
          <w:szCs w:val="32"/>
          <w:lang w:val="en-US" w:eastAsia="zh-CN" w:bidi="ar"/>
        </w:rPr>
        <w:t>（Ⅲ级），可能死亡3-9人的较大事故，</w:t>
      </w:r>
    </w:p>
    <w:p>
      <w:pPr>
        <w:numPr>
          <w:ilvl w:val="0"/>
          <w:numId w:val="0"/>
        </w:numPr>
        <w:spacing w:line="240" w:lineRule="auto"/>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预警颜色为黄色。</w:t>
      </w:r>
    </w:p>
    <w:p>
      <w:pPr>
        <w:numPr>
          <w:ilvl w:val="0"/>
          <w:numId w:val="5"/>
        </w:numPr>
        <w:spacing w:line="240" w:lineRule="auto"/>
        <w:ind w:left="800" w:leftChars="0" w:firstLine="0" w:firstLineChars="0"/>
        <w:jc w:val="both"/>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重大事故</w:t>
      </w:r>
      <w:r>
        <w:rPr>
          <w:rFonts w:hint="eastAsia" w:ascii="仿宋_GB2312" w:hAnsi="仿宋_GB2312" w:eastAsia="仿宋_GB2312" w:cs="仿宋_GB2312"/>
          <w:kern w:val="0"/>
          <w:sz w:val="32"/>
          <w:szCs w:val="32"/>
          <w:lang w:val="en-US" w:eastAsia="zh-CN" w:bidi="ar"/>
        </w:rPr>
        <w:t>（Ⅱ级），可能死亡10-29人的重大事故，</w:t>
      </w:r>
    </w:p>
    <w:p>
      <w:pPr>
        <w:numPr>
          <w:ilvl w:val="0"/>
          <w:numId w:val="0"/>
        </w:numPr>
        <w:spacing w:line="240" w:lineRule="auto"/>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预警颜色为橙色。</w:t>
      </w:r>
    </w:p>
    <w:p>
      <w:pPr>
        <w:numPr>
          <w:ilvl w:val="0"/>
          <w:numId w:val="5"/>
        </w:numPr>
        <w:spacing w:line="240" w:lineRule="auto"/>
        <w:ind w:left="800" w:leftChars="0" w:firstLine="0" w:firstLineChars="0"/>
        <w:jc w:val="both"/>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特别重大事故</w:t>
      </w:r>
      <w:r>
        <w:rPr>
          <w:rFonts w:hint="eastAsia" w:ascii="仿宋_GB2312" w:hAnsi="仿宋_GB2312" w:eastAsia="仿宋_GB2312" w:cs="仿宋_GB2312"/>
          <w:kern w:val="0"/>
          <w:sz w:val="32"/>
          <w:szCs w:val="32"/>
          <w:lang w:val="en-US" w:eastAsia="zh-CN" w:bidi="ar"/>
        </w:rPr>
        <w:t>（Ⅰ级），可能死亡30人以上的特别</w:t>
      </w:r>
    </w:p>
    <w:p>
      <w:pPr>
        <w:numPr>
          <w:ilvl w:val="0"/>
          <w:numId w:val="0"/>
        </w:numPr>
        <w:spacing w:line="240" w:lineRule="auto"/>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重大事故，预警颜色为红色。</w:t>
      </w:r>
    </w:p>
    <w:p>
      <w:pPr>
        <w:numPr>
          <w:ilvl w:val="0"/>
          <w:numId w:val="0"/>
        </w:numPr>
        <w:spacing w:line="24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 xml:space="preserve">     根据事态发展情况和采取措施的效果，预警可以升级、降级或消除。</w:t>
      </w:r>
    </w:p>
    <w:p>
      <w:pPr>
        <w:numPr>
          <w:ilvl w:val="0"/>
          <w:numId w:val="0"/>
        </w:numPr>
        <w:spacing w:line="240" w:lineRule="auto"/>
        <w:ind w:left="0" w:leftChars="0" w:firstLine="0" w:firstLineChars="0"/>
        <w:jc w:val="both"/>
        <w:rPr>
          <w:rFonts w:hint="eastAsia" w:ascii="黑体" w:hAnsi="黑体" w:eastAsia="黑体" w:cs="黑体"/>
          <w:b/>
          <w:bCs/>
          <w:kern w:val="2"/>
          <w:sz w:val="32"/>
          <w:szCs w:val="32"/>
          <w:lang w:val="en-US" w:eastAsia="zh-CN" w:bidi="ar-SA"/>
        </w:rPr>
      </w:pPr>
      <w:r>
        <w:rPr>
          <w:rFonts w:hint="eastAsia" w:ascii="仿宋_GB2312" w:hAnsi="仿宋_GB2312" w:eastAsia="仿宋_GB2312" w:cs="仿宋_GB2312"/>
          <w:b/>
          <w:bCs/>
          <w:sz w:val="32"/>
          <w:szCs w:val="32"/>
          <w:lang w:eastAsia="zh-CN"/>
        </w:rPr>
        <w:t xml:space="preserve">    </w:t>
      </w:r>
      <w:r>
        <w:rPr>
          <w:rFonts w:hint="eastAsia" w:ascii="黑体" w:hAnsi="黑体" w:eastAsia="黑体" w:cs="黑体"/>
          <w:b/>
          <w:bCs/>
          <w:kern w:val="2"/>
          <w:sz w:val="32"/>
          <w:szCs w:val="32"/>
          <w:lang w:val="en-US" w:eastAsia="zh-CN" w:bidi="ar-SA"/>
        </w:rPr>
        <w:t>五、现场处理</w:t>
      </w:r>
    </w:p>
    <w:p>
      <w:pPr>
        <w:numPr>
          <w:ilvl w:val="0"/>
          <w:numId w:val="0"/>
        </w:numPr>
        <w:spacing w:line="240" w:lineRule="auto"/>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突</w:t>
      </w:r>
      <w:r>
        <w:rPr>
          <w:rFonts w:hint="eastAsia" w:ascii="仿宋_GB2312" w:hAnsi="仿宋_GB2312" w:eastAsia="仿宋_GB2312" w:cs="仿宋_GB2312"/>
          <w:sz w:val="32"/>
          <w:szCs w:val="32"/>
        </w:rPr>
        <w:t>发公共卫生事件情况紧急，必须及时向上级领导汇报，按照《国家突发公共卫生事件应急预</w:t>
      </w:r>
      <w:r>
        <w:rPr>
          <w:rFonts w:hint="eastAsia" w:ascii="仿宋_GB2312" w:hAnsi="仿宋_GB2312" w:eastAsia="仿宋_GB2312" w:cs="仿宋_GB2312"/>
          <w:sz w:val="32"/>
          <w:szCs w:val="32"/>
          <w:lang w:eastAsia="zh-CN"/>
        </w:rPr>
        <w:t>案</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sz w:val="32"/>
          <w:szCs w:val="32"/>
        </w:rPr>
        <w:t>，发生突发公共卫生事件时，事发地的各级人民政府及其有关部门应按照分级响应的原则</w:t>
      </w:r>
      <w:r>
        <w:rPr>
          <w:rFonts w:hint="eastAsia" w:ascii="仿宋_GB2312" w:hAnsi="仿宋_GB2312" w:eastAsia="仿宋_GB2312" w:cs="仿宋_GB2312"/>
          <w:sz w:val="32"/>
          <w:szCs w:val="32"/>
          <w:lang w:eastAsia="zh-CN"/>
        </w:rPr>
        <w:t>，作出相</w:t>
      </w:r>
      <w:r>
        <w:rPr>
          <w:rFonts w:hint="eastAsia" w:ascii="仿宋_GB2312" w:hAnsi="仿宋_GB2312" w:eastAsia="仿宋_GB2312" w:cs="仿宋_GB2312"/>
          <w:sz w:val="32"/>
          <w:szCs w:val="32"/>
        </w:rPr>
        <w:t>应级别的应急反应。同时，要遵循突发公共卫生事件发生发展的客观规律，结合实际情况和预</w:t>
      </w:r>
      <w:r>
        <w:rPr>
          <w:rFonts w:hint="eastAsia" w:ascii="仿宋_GB2312" w:hAnsi="仿宋_GB2312" w:eastAsia="仿宋_GB2312" w:cs="仿宋_GB2312"/>
          <w:sz w:val="32"/>
          <w:szCs w:val="32"/>
          <w:lang w:eastAsia="zh-CN"/>
        </w:rPr>
        <w:t>防控</w:t>
      </w:r>
      <w:r>
        <w:rPr>
          <w:rFonts w:hint="eastAsia" w:ascii="仿宋_GB2312" w:hAnsi="仿宋_GB2312" w:eastAsia="仿宋_GB2312" w:cs="仿宋_GB2312"/>
          <w:sz w:val="32"/>
          <w:szCs w:val="32"/>
        </w:rPr>
        <w:t>制工作的需要，及时调整预警和反应级别，以有效控制事件，减少危害和影响。突发公共卫生事</w:t>
      </w:r>
      <w:r>
        <w:rPr>
          <w:rFonts w:hint="eastAsia" w:ascii="仿宋_GB2312" w:hAnsi="仿宋_GB2312" w:eastAsia="仿宋_GB2312" w:cs="仿宋_GB2312"/>
          <w:sz w:val="32"/>
          <w:szCs w:val="32"/>
          <w:lang w:eastAsia="zh-CN"/>
        </w:rPr>
        <w:t>件应急</w:t>
      </w:r>
      <w:r>
        <w:rPr>
          <w:rFonts w:hint="eastAsia" w:ascii="仿宋_GB2312" w:hAnsi="仿宋_GB2312" w:eastAsia="仿宋_GB2312" w:cs="仿宋_GB2312"/>
          <w:sz w:val="32"/>
          <w:szCs w:val="32"/>
        </w:rPr>
        <w:t>处理要采取边调查、边处理、边</w:t>
      </w:r>
      <w:r>
        <w:rPr>
          <w:rFonts w:hint="eastAsia" w:ascii="仿宋_GB2312" w:hAnsi="仿宋_GB2312" w:eastAsia="仿宋_GB2312" w:cs="仿宋_GB2312"/>
          <w:sz w:val="32"/>
          <w:szCs w:val="32"/>
          <w:lang w:eastAsia="zh-CN"/>
        </w:rPr>
        <w:t>抢救</w:t>
      </w:r>
      <w:r>
        <w:rPr>
          <w:rFonts w:hint="eastAsia" w:ascii="仿宋_GB2312" w:hAnsi="仿宋_GB2312" w:eastAsia="仿宋_GB2312" w:cs="仿宋_GB2312"/>
          <w:sz w:val="32"/>
          <w:szCs w:val="32"/>
        </w:rPr>
        <w:t>、边核实的方式，以有效措施控制事态发展。</w:t>
      </w:r>
    </w:p>
    <w:p>
      <w:pPr>
        <w:numPr>
          <w:ilvl w:val="0"/>
          <w:numId w:val="0"/>
        </w:numPr>
        <w:spacing w:line="240" w:lineRule="auto"/>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现场救治以抢救生命为主，其次是防止“二次损伤”或尽量减轻伤残及并发症。处置方法应简</w:t>
      </w:r>
      <w:r>
        <w:rPr>
          <w:rFonts w:hint="eastAsia" w:ascii="仿宋_GB2312" w:hAnsi="仿宋_GB2312" w:eastAsia="仿宋_GB2312" w:cs="仿宋_GB2312"/>
          <w:sz w:val="32"/>
          <w:szCs w:val="32"/>
          <w:lang w:eastAsia="zh-CN"/>
        </w:rPr>
        <w:t>单、易</w:t>
      </w:r>
      <w:r>
        <w:rPr>
          <w:rFonts w:hint="eastAsia" w:ascii="仿宋_GB2312" w:hAnsi="仿宋_GB2312" w:eastAsia="仿宋_GB2312" w:cs="仿宋_GB2312"/>
          <w:sz w:val="32"/>
          <w:szCs w:val="32"/>
        </w:rPr>
        <w:t>行、快捷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有效，尽量采用无创措施，经初步处理后，快速送往有条件的救治医院，需要隔离的采</w:t>
      </w:r>
      <w:r>
        <w:rPr>
          <w:rFonts w:hint="eastAsia" w:ascii="仿宋_GB2312" w:hAnsi="仿宋_GB2312" w:eastAsia="仿宋_GB2312" w:cs="仿宋_GB2312"/>
          <w:sz w:val="32"/>
          <w:szCs w:val="32"/>
          <w:lang w:eastAsia="zh-CN"/>
        </w:rPr>
        <w:t>取必要的隔离程序，最大限度地减少危险因素的扩散，对疑似受害者以及其他有关高危人群，启动相应的医学观察程序，尽快查明事故原因。</w:t>
      </w:r>
    </w:p>
    <w:p>
      <w:pPr>
        <w:numPr>
          <w:ilvl w:val="0"/>
          <w:numId w:val="6"/>
        </w:numPr>
        <w:spacing w:line="240" w:lineRule="auto"/>
        <w:ind w:left="-10" w:leftChars="0" w:firstLine="640" w:firstLineChars="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急性中毒的现场处理</w:t>
      </w:r>
    </w:p>
    <w:p>
      <w:pPr>
        <w:numPr>
          <w:ilvl w:val="0"/>
          <w:numId w:val="0"/>
        </w:numPr>
        <w:spacing w:line="240" w:lineRule="auto"/>
        <w:ind w:left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急性中毒发病急骤，病情变化迅速、进展快，能够及时、正确的诊断，恰当有序的救治，是有效控制中毒症状、降低死亡率、致残率的根本保证。在突发公共卫生事件中，多为群体中毒，现场应根据中毒患者的病情进行分类，及时采取有效的救治措施（如开放气道、给氧、建立静脉通道、监测生命体征等），同时注意保留毒物标本（如污染物、呕吐及排泄物等），完整记录事件发生的地点、时间、相关人员及起因等。现场处理措施主要有：</w:t>
      </w:r>
    </w:p>
    <w:p>
      <w:pPr>
        <w:numPr>
          <w:ilvl w:val="0"/>
          <w:numId w:val="7"/>
        </w:numPr>
        <w:spacing w:line="240" w:lineRule="auto"/>
        <w:ind w:left="106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对突然出现发绀、呕吐、昏迷、惊厥、呼吸困难、</w:t>
      </w:r>
    </w:p>
    <w:p>
      <w:pPr>
        <w:numPr>
          <w:ilvl w:val="0"/>
          <w:numId w:val="0"/>
        </w:numPr>
        <w:spacing w:line="24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休克而原因不明者，首先要考虑急性中毒的可能，但须排除可导致昏迷的慢性疾病。</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结合事发现场进行分析，采集详尽的中毒史，尽</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快明确患者毒物接触情况，包括毒物种类、理化性状、接触时间、吸收量及吸收方式等。</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全面及有重点地查体，如生命体征，皮肤黏膜，</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心、肺、脑功能状态，神经系统，腹部，尿液等，严密观察病情变化，要注重判断病情危险程度及预后。</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切断毒源，清除毒物。使中毒患者迅速脱离染毒</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环境，迅速阻断对毒物的继续吸收，尽早洗胃、导泻、清洗皮肤，清除尚未吸收的毒物。</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对心跳和呼吸停止者立即进行心肺复苏，对休</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克、严重心律失常、肺水肿、呼吸衰竭、中毒性脑病等要积极采取相应的急救措施。</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对明确毒物者尽可能使用特效解毒剂，并根据毒</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物进入途径，采取相应的排毒方法，中毒物不明者先对症处理，支持治疗。</w:t>
      </w:r>
    </w:p>
    <w:p>
      <w:pPr>
        <w:numPr>
          <w:ilvl w:val="0"/>
          <w:numId w:val="7"/>
        </w:numPr>
        <w:spacing w:line="240" w:lineRule="auto"/>
        <w:ind w:left="106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留取患者洗胃液、呕吐物、排泄物及可疑染毒物，</w:t>
      </w:r>
    </w:p>
    <w:p>
      <w:pPr>
        <w:numPr>
          <w:ilvl w:val="0"/>
          <w:numId w:val="0"/>
        </w:numPr>
        <w:spacing w:line="24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及时送检，根据检测结果，选择进一步的治疗措施。</w:t>
      </w:r>
    </w:p>
    <w:p>
      <w:pPr>
        <w:numPr>
          <w:ilvl w:val="0"/>
          <w:numId w:val="6"/>
        </w:numPr>
        <w:spacing w:line="240" w:lineRule="auto"/>
        <w:ind w:left="-10" w:leftChars="0" w:firstLine="64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传染病的现场处置</w:t>
      </w:r>
    </w:p>
    <w:p>
      <w:pPr>
        <w:numPr>
          <w:ilvl w:val="0"/>
          <w:numId w:val="0"/>
        </w:numPr>
        <w:spacing w:line="240" w:lineRule="auto"/>
        <w:ind w:left="630" w:leftChars="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确定或疑似传染病发生时，要按照现场情况和应急救</w:t>
      </w:r>
    </w:p>
    <w:p>
      <w:pPr>
        <w:numPr>
          <w:ilvl w:val="0"/>
          <w:numId w:val="0"/>
        </w:num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援预案，确定现场的抢救方式和程序，分别组织相关人员和设备进入现场实施抢救。根据现场的病情，确定警戒区域范围、人员疏散的方式和通道，维持好现场秩序，确立专人负责人员的疏散、转移，控制人员车辆的出入通道。</w:t>
      </w:r>
    </w:p>
    <w:p>
      <w:pPr>
        <w:numPr>
          <w:ilvl w:val="0"/>
          <w:numId w:val="0"/>
        </w:numPr>
        <w:spacing w:line="240" w:lineRule="auto"/>
        <w:ind w:left="630"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对于现场感染人员，经抢救后立即转送定点医疗机构救</w:t>
      </w:r>
    </w:p>
    <w:p>
      <w:pPr>
        <w:numPr>
          <w:ilvl w:val="0"/>
          <w:numId w:val="0"/>
        </w:num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治，同时，控制传染源，尤其是可能导致疫情进一步扩大的部位和因素必须采取相应的措施处置，一时难以控制、情况特别复杂、危险因素较多的，在未确定可靠安全的措施前，不易盲目进行处置。涉及人员抢救时，应采取临时措施保障抢救人员的安全。疫情影响面或区域大、涉及人员较多时，应及时通过电话、短信、或指派专人落实应急处理措施，需上级或外部提供援助时，应及时报告联系，取得支援。注意一旦发生大的传染疫情时，应先清点人员，了解是否有人员受感染，是否需要相关部门协作，是否需要物质、设备等，要快速逐级明确上报。组织人员转移时，防止群体疫情的发生。要密切注视疫情的发展或蔓延，必要时可以立即采取强制措施。</w:t>
      </w:r>
    </w:p>
    <w:p>
      <w:pPr>
        <w:numPr>
          <w:ilvl w:val="0"/>
          <w:numId w:val="0"/>
        </w:numPr>
        <w:spacing w:line="240" w:lineRule="auto"/>
        <w:ind w:left="630"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发生传染病流行事件时，要遵循其发生发展的客观规</w:t>
      </w:r>
    </w:p>
    <w:p>
      <w:pPr>
        <w:numPr>
          <w:ilvl w:val="0"/>
          <w:numId w:val="0"/>
        </w:num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律，结合实际情况和预防控制工作的需要，及时调整预警和反应级别，有效控制事件发展，减少危害和其带来的社会影响。</w:t>
      </w:r>
    </w:p>
    <w:p>
      <w:pPr>
        <w:numPr>
          <w:ilvl w:val="0"/>
          <w:numId w:val="0"/>
        </w:numPr>
        <w:spacing w:line="240" w:lineRule="auto"/>
        <w:jc w:val="left"/>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试 题：</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以下哪项不是突发公共卫生事件的特点？（</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突发性</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公共属性</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规律性</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危害严重性</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突发公共卫生事件分几级（</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五</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可能死亡10-29人的事故，预警颜色为（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红色</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黄色</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蓝色</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橙色</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可能死亡3-9人的事故，属（</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）事故</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一般事故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较大事故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重大事故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特别重大事故</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Ⅲ级事故，可能死亡（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）人</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3-9人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10-29人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30人以上</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突发公共卫生事件不包括（</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地震</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重大传染病疫情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恐怖事件</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交通事故</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急性中毒现场处理要迅速、详尽采集中毒史，其中不包括（）</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毒物接触时间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毒物种类</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毒物采买途径</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毒物吸收方式</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以下哪项不是突发公共卫生事件预警级别的分级根据（）</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严重性</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紧急程度</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可能波及的范围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传播途径</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预警颜色为红色的事故属于（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）级事故</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Ⅰ</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Ⅱ</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Ⅲ</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Ⅳ</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传染病现场处置不包括（）</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控制传染源</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全面查体，治疗，观察病情变化</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确定警戒区域范围、人员疏散方式</w:t>
      </w:r>
    </w:p>
    <w:p>
      <w:pPr>
        <w:numPr>
          <w:ilvl w:val="0"/>
          <w:numId w:val="0"/>
        </w:numPr>
        <w:spacing w:line="24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维持现场秩序，控制人员车辆出入通道</w:t>
      </w:r>
    </w:p>
    <w:p>
      <w:pPr>
        <w:numPr>
          <w:ilvl w:val="0"/>
          <w:numId w:val="0"/>
        </w:numPr>
        <w:spacing w:line="240" w:lineRule="auto"/>
        <w:jc w:val="left"/>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8359A"/>
    <w:multiLevelType w:val="singleLevel"/>
    <w:tmpl w:val="80B8359A"/>
    <w:lvl w:ilvl="0" w:tentative="0">
      <w:start w:val="1"/>
      <w:numFmt w:val="decimal"/>
      <w:lvlText w:val="%1."/>
      <w:lvlJc w:val="left"/>
      <w:pPr>
        <w:tabs>
          <w:tab w:val="left" w:pos="312"/>
        </w:tabs>
      </w:pPr>
    </w:lvl>
  </w:abstractNum>
  <w:abstractNum w:abstractNumId="1">
    <w:nsid w:val="A4E43065"/>
    <w:multiLevelType w:val="singleLevel"/>
    <w:tmpl w:val="A4E43065"/>
    <w:lvl w:ilvl="0" w:tentative="0">
      <w:start w:val="1"/>
      <w:numFmt w:val="chineseCounting"/>
      <w:suff w:val="nothing"/>
      <w:lvlText w:val="（%1）"/>
      <w:lvlJc w:val="left"/>
      <w:pPr>
        <w:ind w:left="-10"/>
      </w:pPr>
      <w:rPr>
        <w:rFonts w:hint="eastAsia"/>
      </w:rPr>
    </w:lvl>
  </w:abstractNum>
  <w:abstractNum w:abstractNumId="2">
    <w:nsid w:val="DC55D73E"/>
    <w:multiLevelType w:val="singleLevel"/>
    <w:tmpl w:val="DC55D73E"/>
    <w:lvl w:ilvl="0" w:tentative="0">
      <w:start w:val="1"/>
      <w:numFmt w:val="chineseCounting"/>
      <w:suff w:val="nothing"/>
      <w:lvlText w:val="%1、"/>
      <w:lvlJc w:val="left"/>
      <w:rPr>
        <w:rFonts w:hint="eastAsia"/>
      </w:rPr>
    </w:lvl>
  </w:abstractNum>
  <w:abstractNum w:abstractNumId="3">
    <w:nsid w:val="E6CBE390"/>
    <w:multiLevelType w:val="singleLevel"/>
    <w:tmpl w:val="E6CBE390"/>
    <w:lvl w:ilvl="0" w:tentative="0">
      <w:start w:val="1"/>
      <w:numFmt w:val="decimal"/>
      <w:lvlText w:val="%1."/>
      <w:lvlJc w:val="left"/>
      <w:pPr>
        <w:tabs>
          <w:tab w:val="left" w:pos="312"/>
        </w:tabs>
        <w:ind w:left="1060" w:leftChars="0" w:firstLine="0" w:firstLineChars="0"/>
      </w:pPr>
    </w:lvl>
  </w:abstractNum>
  <w:abstractNum w:abstractNumId="4">
    <w:nsid w:val="0487354B"/>
    <w:multiLevelType w:val="singleLevel"/>
    <w:tmpl w:val="0487354B"/>
    <w:lvl w:ilvl="0" w:tentative="0">
      <w:start w:val="1"/>
      <w:numFmt w:val="decimal"/>
      <w:lvlText w:val="%1."/>
      <w:lvlJc w:val="left"/>
      <w:pPr>
        <w:tabs>
          <w:tab w:val="left" w:pos="312"/>
        </w:tabs>
      </w:pPr>
    </w:lvl>
  </w:abstractNum>
  <w:abstractNum w:abstractNumId="5">
    <w:nsid w:val="2534FF8C"/>
    <w:multiLevelType w:val="singleLevel"/>
    <w:tmpl w:val="2534FF8C"/>
    <w:lvl w:ilvl="0" w:tentative="0">
      <w:start w:val="1"/>
      <w:numFmt w:val="decimal"/>
      <w:lvlText w:val="%1."/>
      <w:lvlJc w:val="left"/>
      <w:pPr>
        <w:tabs>
          <w:tab w:val="left" w:pos="312"/>
        </w:tabs>
        <w:ind w:left="800" w:leftChars="0" w:firstLine="0" w:firstLineChars="0"/>
      </w:pPr>
    </w:lvl>
  </w:abstractNum>
  <w:abstractNum w:abstractNumId="6">
    <w:nsid w:val="566A5436"/>
    <w:multiLevelType w:val="singleLevel"/>
    <w:tmpl w:val="566A5436"/>
    <w:lvl w:ilvl="0" w:tentative="0">
      <w:start w:val="4"/>
      <w:numFmt w:val="chineseCounting"/>
      <w:suff w:val="nothing"/>
      <w:lvlText w:val="%1、"/>
      <w:lvlJc w:val="left"/>
      <w:pPr>
        <w:ind w:left="641" w:leftChars="0" w:firstLine="0" w:firstLineChars="0"/>
      </w:pPr>
      <w:rPr>
        <w:rFonts w:hint="eastAsia"/>
      </w:r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2682F"/>
    <w:rsid w:val="11840A11"/>
    <w:rsid w:val="15B01514"/>
    <w:rsid w:val="25A16A50"/>
    <w:rsid w:val="49A3310A"/>
    <w:rsid w:val="5C72770A"/>
    <w:rsid w:val="64673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3454</Words>
  <Characters>3538</Characters>
  <Lines>0</Lines>
  <Paragraphs>0</Paragraphs>
  <TotalTime>4</TotalTime>
  <ScaleCrop>false</ScaleCrop>
  <LinksUpToDate>false</LinksUpToDate>
  <CharactersWithSpaces>3615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2020-03-23T16:13:00Z</dcterms:created>
  <dc:creator>左岸1375144922</dc:creator>
  <cp:lastModifiedBy>鏉庣繝宀?</cp:lastModifiedBy>
  <cp:lastPrinted>2020-03-27T16:35:00Z</cp:lastPrinted>
  <dcterms:modified xsi:type="dcterms:W3CDTF">2022-04-06T02:35:26Z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5605B6FAD8C202A66E9900628E157C63</vt:lpwstr>
  </property>
</Properties>
</file>